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1E" w:rsidRPr="00991AA4" w:rsidRDefault="00B364C7" w:rsidP="00991AA4">
      <w:pPr>
        <w:jc w:val="center"/>
        <w:rPr>
          <w:rFonts w:ascii="全真顏體" w:eastAsia="全真顏體"/>
          <w:sz w:val="32"/>
          <w:szCs w:val="32"/>
        </w:rPr>
      </w:pPr>
      <w:r w:rsidRPr="00991AA4">
        <w:rPr>
          <w:rFonts w:ascii="全真顏體" w:eastAsia="全真顏體" w:hint="eastAsia"/>
          <w:sz w:val="32"/>
          <w:szCs w:val="32"/>
        </w:rPr>
        <w:t>台灣基督長老教會對「台灣民政府」</w:t>
      </w:r>
      <w:r w:rsidR="008C0323" w:rsidRPr="00991AA4">
        <w:rPr>
          <w:rFonts w:ascii="全真顏體" w:eastAsia="全真顏體" w:hint="eastAsia"/>
          <w:sz w:val="32"/>
          <w:szCs w:val="32"/>
        </w:rPr>
        <w:t>主張</w:t>
      </w:r>
      <w:r w:rsidRPr="00991AA4">
        <w:rPr>
          <w:rFonts w:ascii="全真顏體" w:eastAsia="全真顏體" w:hint="eastAsia"/>
          <w:sz w:val="32"/>
          <w:szCs w:val="32"/>
        </w:rPr>
        <w:t>之牧函</w:t>
      </w:r>
    </w:p>
    <w:p w:rsidR="0071202B" w:rsidRPr="00991AA4" w:rsidRDefault="0071202B" w:rsidP="00991AA4">
      <w:pPr>
        <w:spacing w:beforeLines="50" w:before="180"/>
        <w:ind w:firstLine="480"/>
        <w:jc w:val="both"/>
      </w:pPr>
      <w:r w:rsidRPr="00991AA4">
        <w:t>近來因許多牧師、信徒基於疼惜台灣、希望台灣可以走出政治</w:t>
      </w:r>
      <w:r w:rsidR="008C0323" w:rsidRPr="00991AA4">
        <w:t>困境</w:t>
      </w:r>
      <w:r w:rsidRPr="00991AA4">
        <w:t>的另一條路而加入台灣民政府，致使外界誤認台灣基督長老教會支持台灣民政府，並帶給教會困擾。因此，台灣基督長老教會明確地表明：</w:t>
      </w:r>
    </w:p>
    <w:p w:rsidR="00B364C7" w:rsidRPr="00991AA4" w:rsidRDefault="0071202B" w:rsidP="00661488">
      <w:pPr>
        <w:pStyle w:val="a3"/>
        <w:numPr>
          <w:ilvl w:val="0"/>
          <w:numId w:val="1"/>
        </w:numPr>
        <w:ind w:leftChars="0" w:hanging="218"/>
        <w:jc w:val="both"/>
      </w:pPr>
      <w:r w:rsidRPr="00991AA4">
        <w:t>台灣基督長老教會並沒有支持台灣民政府的</w:t>
      </w:r>
      <w:r w:rsidR="008B72BF" w:rsidRPr="00991AA4">
        <w:t>主張</w:t>
      </w:r>
      <w:r w:rsidRPr="00991AA4">
        <w:t>及行動。</w:t>
      </w:r>
    </w:p>
    <w:p w:rsidR="00150D0F" w:rsidRPr="00991AA4" w:rsidRDefault="0071202B" w:rsidP="00661488">
      <w:pPr>
        <w:pStyle w:val="a3"/>
        <w:numPr>
          <w:ilvl w:val="0"/>
          <w:numId w:val="1"/>
        </w:numPr>
        <w:ind w:leftChars="0" w:hanging="218"/>
        <w:jc w:val="both"/>
      </w:pPr>
      <w:r w:rsidRPr="00991AA4">
        <w:t>台灣基督長老教會雖然沒有支持台灣民政府</w:t>
      </w:r>
      <w:r w:rsidR="008B72BF" w:rsidRPr="00991AA4">
        <w:t>的主張</w:t>
      </w:r>
      <w:r w:rsidRPr="00991AA4">
        <w:t>，但</w:t>
      </w:r>
      <w:r w:rsidR="009A6ECE" w:rsidRPr="00991AA4">
        <w:t>尊重</w:t>
      </w:r>
      <w:r w:rsidRPr="00991AA4">
        <w:t>該組織所擁有的言論自由</w:t>
      </w:r>
      <w:r w:rsidR="009A6ECE" w:rsidRPr="00991AA4">
        <w:t>權利。</w:t>
      </w:r>
    </w:p>
    <w:p w:rsidR="003E7557" w:rsidRPr="00991AA4" w:rsidRDefault="009A6ECE" w:rsidP="00991AA4">
      <w:pPr>
        <w:spacing w:beforeLines="50" w:before="180" w:line="340" w:lineRule="exact"/>
        <w:ind w:firstLineChars="150" w:firstLine="360"/>
        <w:jc w:val="both"/>
      </w:pPr>
      <w:r w:rsidRPr="00991AA4">
        <w:t>台灣基督長老教會同時有責任提醒</w:t>
      </w:r>
      <w:r w:rsidR="009F67A3" w:rsidRPr="00991AA4">
        <w:t>牧長、信徒：</w:t>
      </w:r>
    </w:p>
    <w:p w:rsidR="003E7557" w:rsidRPr="00661488" w:rsidRDefault="003E7557" w:rsidP="00336F9C">
      <w:pPr>
        <w:pStyle w:val="a3"/>
        <w:widowControl/>
        <w:numPr>
          <w:ilvl w:val="0"/>
          <w:numId w:val="6"/>
        </w:numPr>
        <w:shd w:val="clear" w:color="auto" w:fill="F9F9F9"/>
        <w:spacing w:before="100" w:beforeAutospacing="1" w:after="24" w:line="340" w:lineRule="exact"/>
        <w:ind w:leftChars="0" w:left="426" w:hanging="186"/>
        <w:jc w:val="both"/>
        <w:rPr>
          <w:rStyle w:val="font-size-4"/>
          <w:szCs w:val="24"/>
        </w:rPr>
      </w:pPr>
      <w:r w:rsidRPr="00661488">
        <w:rPr>
          <w:rStyle w:val="font-size-4"/>
          <w:bCs/>
          <w:szCs w:val="24"/>
          <w:bdr w:val="none" w:sz="0" w:space="0" w:color="auto" w:frame="1"/>
        </w:rPr>
        <w:t>台灣的國際地位在</w:t>
      </w:r>
      <w:r w:rsidRPr="00661488">
        <w:rPr>
          <w:rStyle w:val="font-size-4"/>
          <w:bCs/>
          <w:szCs w:val="24"/>
          <w:bdr w:val="none" w:sz="0" w:space="0" w:color="auto" w:frame="1"/>
        </w:rPr>
        <w:t>1951</w:t>
      </w:r>
      <w:r w:rsidRPr="00661488">
        <w:rPr>
          <w:rStyle w:val="font-size-4"/>
          <w:bCs/>
          <w:szCs w:val="24"/>
          <w:bdr w:val="none" w:sz="0" w:space="0" w:color="auto" w:frame="1"/>
        </w:rPr>
        <w:t>年</w:t>
      </w:r>
      <w:r w:rsidRPr="00661488">
        <w:rPr>
          <w:rStyle w:val="font-size-4"/>
          <w:bCs/>
          <w:szCs w:val="24"/>
          <w:bdr w:val="none" w:sz="0" w:space="0" w:color="auto" w:frame="1"/>
        </w:rPr>
        <w:t>9</w:t>
      </w:r>
      <w:r w:rsidRPr="00661488">
        <w:rPr>
          <w:rStyle w:val="font-size-4"/>
          <w:bCs/>
          <w:szCs w:val="24"/>
          <w:bdr w:val="none" w:sz="0" w:space="0" w:color="auto" w:frame="1"/>
        </w:rPr>
        <w:t>月</w:t>
      </w:r>
      <w:r w:rsidRPr="00661488">
        <w:rPr>
          <w:rStyle w:val="font-size-4"/>
          <w:bCs/>
          <w:szCs w:val="24"/>
          <w:bdr w:val="none" w:sz="0" w:space="0" w:color="auto" w:frame="1"/>
        </w:rPr>
        <w:t>8</w:t>
      </w:r>
      <w:r w:rsidRPr="00661488">
        <w:rPr>
          <w:rStyle w:val="font-size-4"/>
          <w:bCs/>
          <w:szCs w:val="24"/>
          <w:bdr w:val="none" w:sz="0" w:space="0" w:color="auto" w:frame="1"/>
        </w:rPr>
        <w:t>日簽訂的〈舊金山和約〉第二條中明確說到「</w:t>
      </w:r>
      <w:hyperlink r:id="rId8" w:tooltip="日本" w:history="1">
        <w:r w:rsidRPr="00661488">
          <w:rPr>
            <w:kern w:val="0"/>
            <w:szCs w:val="24"/>
          </w:rPr>
          <w:t>日本</w:t>
        </w:r>
      </w:hyperlink>
      <w:r w:rsidRPr="00661488">
        <w:rPr>
          <w:kern w:val="0"/>
          <w:szCs w:val="24"/>
        </w:rPr>
        <w:t>政府放棄對</w:t>
      </w:r>
      <w:hyperlink r:id="rId9" w:tooltip="台灣" w:history="1">
        <w:r w:rsidRPr="00661488">
          <w:rPr>
            <w:kern w:val="0"/>
            <w:szCs w:val="24"/>
          </w:rPr>
          <w:t>台灣</w:t>
        </w:r>
      </w:hyperlink>
      <w:r w:rsidRPr="00661488">
        <w:rPr>
          <w:kern w:val="0"/>
          <w:szCs w:val="24"/>
        </w:rPr>
        <w:t>、</w:t>
      </w:r>
      <w:hyperlink r:id="rId10" w:tooltip="澎湖" w:history="1">
        <w:r w:rsidRPr="00661488">
          <w:rPr>
            <w:kern w:val="0"/>
            <w:szCs w:val="24"/>
          </w:rPr>
          <w:t>澎湖</w:t>
        </w:r>
      </w:hyperlink>
      <w:r w:rsidRPr="00661488">
        <w:rPr>
          <w:kern w:val="0"/>
          <w:szCs w:val="24"/>
        </w:rPr>
        <w:t>等島嶼的一切權利、名義與要求」，並未提及台灣的歸屬。而第二次世界大戰後的潮流及普世人權的價值影響之下，「自決權」是戰時殖民地解決歸屬的最高原則。台灣的未來應依照「住民自決」的原則由台灣的住民來決定自己的國家；這也是台灣基督長老教會在</w:t>
      </w:r>
      <w:r w:rsidRPr="00661488">
        <w:rPr>
          <w:kern w:val="0"/>
          <w:szCs w:val="24"/>
        </w:rPr>
        <w:t>70</w:t>
      </w:r>
      <w:r w:rsidRPr="00661488">
        <w:rPr>
          <w:kern w:val="0"/>
          <w:szCs w:val="24"/>
        </w:rPr>
        <w:t>年代發表三篇重要宣言的基礎。這些與</w:t>
      </w:r>
      <w:r w:rsidRPr="00661488">
        <w:rPr>
          <w:rStyle w:val="font-size-4"/>
          <w:bCs/>
          <w:szCs w:val="24"/>
          <w:bdr w:val="none" w:sz="0" w:space="0" w:color="auto" w:frame="1"/>
        </w:rPr>
        <w:t>台灣民政府主張台灣為「日本天皇保有所有權，美國總統握有佔領權」是相互矛盾的。</w:t>
      </w:r>
    </w:p>
    <w:p w:rsidR="003E7557" w:rsidRPr="00661488" w:rsidRDefault="003E7557" w:rsidP="00336F9C">
      <w:pPr>
        <w:pStyle w:val="a3"/>
        <w:widowControl/>
        <w:numPr>
          <w:ilvl w:val="0"/>
          <w:numId w:val="6"/>
        </w:numPr>
        <w:shd w:val="clear" w:color="auto" w:fill="F9F9F9"/>
        <w:spacing w:beforeLines="50" w:before="180" w:line="360" w:lineRule="atLeast"/>
        <w:ind w:leftChars="0" w:left="426" w:hanging="186"/>
        <w:jc w:val="both"/>
        <w:rPr>
          <w:szCs w:val="24"/>
        </w:rPr>
      </w:pPr>
      <w:r w:rsidRPr="00661488">
        <w:t>雖然</w:t>
      </w:r>
      <w:r w:rsidR="009A6ECE" w:rsidRPr="00661488">
        <w:t>台灣民政府</w:t>
      </w:r>
      <w:hyperlink r:id="rId11" w:tgtFrame="_self" w:history="1">
        <w:r w:rsidR="009A6ECE" w:rsidRPr="00661488">
          <w:rPr>
            <w:rStyle w:val="a5"/>
            <w:color w:val="auto"/>
            <w:szCs w:val="24"/>
            <w:u w:val="none"/>
            <w:bdr w:val="none" w:sz="0" w:space="0" w:color="auto" w:frame="1"/>
          </w:rPr>
          <w:t>反對</w:t>
        </w:r>
        <w:r w:rsidRPr="00661488">
          <w:rPr>
            <w:rStyle w:val="a5"/>
            <w:color w:val="auto"/>
            <w:szCs w:val="24"/>
            <w:u w:val="none"/>
            <w:bdr w:val="none" w:sz="0" w:space="0" w:color="auto" w:frame="1"/>
          </w:rPr>
          <w:t>台灣屬於美國的一部份，但他們同時也反對台灣的獨立</w:t>
        </w:r>
        <w:r w:rsidR="00336F9C" w:rsidRPr="00661488">
          <w:rPr>
            <w:rStyle w:val="a5"/>
            <w:rFonts w:hint="eastAsia"/>
            <w:color w:val="auto"/>
            <w:szCs w:val="24"/>
            <w:u w:val="none"/>
            <w:bdr w:val="none" w:sz="0" w:space="0" w:color="auto" w:frame="1"/>
          </w:rPr>
          <w:br/>
        </w:r>
        <w:r w:rsidRPr="00661488">
          <w:rPr>
            <w:rStyle w:val="a5"/>
            <w:color w:val="auto"/>
            <w:szCs w:val="24"/>
            <w:u w:val="none"/>
            <w:bdr w:val="none" w:sz="0" w:space="0" w:color="auto" w:frame="1"/>
          </w:rPr>
          <w:t>、建國、自治</w:t>
        </w:r>
      </w:hyperlink>
      <w:r w:rsidRPr="00661488">
        <w:rPr>
          <w:rStyle w:val="font-size-4"/>
          <w:bCs/>
          <w:szCs w:val="24"/>
          <w:bdr w:val="none" w:sz="0" w:space="0" w:color="auto" w:frame="1"/>
        </w:rPr>
        <w:t>等的選項。這</w:t>
      </w:r>
      <w:r w:rsidR="009A08DF" w:rsidRPr="00661488">
        <w:rPr>
          <w:rStyle w:val="font-size-4"/>
          <w:bCs/>
          <w:szCs w:val="24"/>
          <w:bdr w:val="none" w:sz="0" w:space="0" w:color="auto" w:frame="1"/>
        </w:rPr>
        <w:t>與台灣基督長老教會所堅持的「</w:t>
      </w:r>
      <w:r w:rsidR="009A08DF" w:rsidRPr="00661488">
        <w:rPr>
          <w:szCs w:val="24"/>
        </w:rPr>
        <w:t>面對現實，採取有效措施，使台灣成為一個新而獨立的國家」是矛盾的。</w:t>
      </w:r>
    </w:p>
    <w:p w:rsidR="00D4672C" w:rsidRPr="00661488" w:rsidRDefault="00D4672C" w:rsidP="00336F9C">
      <w:pPr>
        <w:pStyle w:val="a3"/>
        <w:widowControl/>
        <w:numPr>
          <w:ilvl w:val="0"/>
          <w:numId w:val="6"/>
        </w:numPr>
        <w:shd w:val="clear" w:color="auto" w:fill="F9F9F9"/>
        <w:spacing w:beforeLines="50" w:before="180" w:line="360" w:lineRule="atLeast"/>
        <w:ind w:leftChars="0" w:left="426" w:hanging="186"/>
        <w:jc w:val="both"/>
        <w:rPr>
          <w:szCs w:val="24"/>
        </w:rPr>
      </w:pPr>
      <w:r w:rsidRPr="00661488">
        <w:rPr>
          <w:szCs w:val="24"/>
        </w:rPr>
        <w:t>台灣民政府在這兩年</w:t>
      </w:r>
      <w:r w:rsidR="009F67A3" w:rsidRPr="00661488">
        <w:rPr>
          <w:szCs w:val="24"/>
        </w:rPr>
        <w:t>不斷強調「參拜靖國神社」以展示其主張之「日本天皇保有所有權」。但</w:t>
      </w:r>
      <w:r w:rsidR="003A46AA" w:rsidRPr="00661488">
        <w:rPr>
          <w:szCs w:val="24"/>
        </w:rPr>
        <w:t>參拜靖國神社具有高度的政治及宗教的敏感度及爭議性，不宜鼓勵。</w:t>
      </w:r>
    </w:p>
    <w:p w:rsidR="009F67A3" w:rsidRPr="00991AA4" w:rsidRDefault="009F67A3" w:rsidP="00991AA4">
      <w:pPr>
        <w:pStyle w:val="a3"/>
        <w:spacing w:beforeLines="50" w:before="180" w:afterLines="50" w:after="180"/>
        <w:ind w:leftChars="0" w:left="360"/>
        <w:jc w:val="both"/>
        <w:rPr>
          <w:szCs w:val="24"/>
        </w:rPr>
      </w:pPr>
      <w:r w:rsidRPr="00991AA4">
        <w:rPr>
          <w:szCs w:val="24"/>
        </w:rPr>
        <w:t>因此，我們再次呼籲：</w:t>
      </w:r>
    </w:p>
    <w:p w:rsidR="009F67A3" w:rsidRDefault="003E7557" w:rsidP="00991AA4">
      <w:pPr>
        <w:pStyle w:val="a3"/>
        <w:ind w:leftChars="0" w:left="0" w:firstLineChars="150" w:firstLine="360"/>
        <w:jc w:val="both"/>
        <w:rPr>
          <w:szCs w:val="24"/>
        </w:rPr>
      </w:pPr>
      <w:r w:rsidRPr="00991AA4">
        <w:rPr>
          <w:szCs w:val="24"/>
        </w:rPr>
        <w:t>目前台灣的處境雖然艱困，仍有許多關心台灣前途的人以各種不同的主張與方法疼惜台灣。在我們尊重不同主張、方法的同時，我們應</w:t>
      </w:r>
      <w:r w:rsidR="00150D0F" w:rsidRPr="00991AA4">
        <w:rPr>
          <w:szCs w:val="24"/>
        </w:rPr>
        <w:t>以</w:t>
      </w:r>
      <w:r w:rsidR="009F67A3" w:rsidRPr="00991AA4">
        <w:rPr>
          <w:szCs w:val="24"/>
        </w:rPr>
        <w:t>台灣基督長老教會的信仰</w:t>
      </w:r>
      <w:r w:rsidR="00150D0F" w:rsidRPr="00991AA4">
        <w:rPr>
          <w:szCs w:val="24"/>
        </w:rPr>
        <w:t>告白</w:t>
      </w:r>
      <w:r w:rsidR="009F67A3" w:rsidRPr="00991AA4">
        <w:rPr>
          <w:szCs w:val="24"/>
        </w:rPr>
        <w:t>「認同所有的住民，通過愛與受苦，來成做盼望的記號</w:t>
      </w:r>
      <w:r w:rsidR="00150D0F" w:rsidRPr="00991AA4">
        <w:rPr>
          <w:szCs w:val="24"/>
        </w:rPr>
        <w:t>」為基礎，明辨各種主張之異同，選擇符合信仰之方式來</w:t>
      </w:r>
      <w:r w:rsidR="009F67A3" w:rsidRPr="00991AA4">
        <w:rPr>
          <w:szCs w:val="24"/>
        </w:rPr>
        <w:t>與所有的</w:t>
      </w:r>
      <w:r w:rsidR="00565E85" w:rsidRPr="00991AA4">
        <w:rPr>
          <w:szCs w:val="24"/>
        </w:rPr>
        <w:t>台灣人共同追求</w:t>
      </w:r>
      <w:r w:rsidR="00150D0F" w:rsidRPr="00991AA4">
        <w:rPr>
          <w:szCs w:val="24"/>
        </w:rPr>
        <w:t>使台灣成為一個</w:t>
      </w:r>
      <w:bookmarkStart w:id="0" w:name="_GoBack"/>
      <w:bookmarkEnd w:id="0"/>
      <w:r w:rsidR="005C05B1" w:rsidRPr="00991AA4">
        <w:rPr>
          <w:szCs w:val="24"/>
        </w:rPr>
        <w:t>重視公義、愛好和平、守護人權之「新而獨立的國家」。</w:t>
      </w:r>
    </w:p>
    <w:p w:rsidR="00991AA4" w:rsidRDefault="00991AA4" w:rsidP="00991AA4">
      <w:pPr>
        <w:pStyle w:val="a3"/>
        <w:spacing w:beforeLines="100" w:before="360"/>
        <w:ind w:leftChars="0" w:left="4800" w:right="480" w:firstLineChars="200" w:firstLine="480"/>
        <w:rPr>
          <w:rFonts w:ascii="標楷體" w:hAnsi="標楷體" w:cs="Arial"/>
          <w:szCs w:val="24"/>
        </w:rPr>
      </w:pPr>
      <w:r>
        <w:rPr>
          <w:rFonts w:ascii="標楷體" w:hAnsi="標楷體" w:cs="Arial" w:hint="eastAsia"/>
          <w:szCs w:val="24"/>
        </w:rPr>
        <w:t>台灣基督長老教會</w:t>
      </w:r>
    </w:p>
    <w:p w:rsidR="00991AA4" w:rsidRDefault="00991AA4" w:rsidP="00991AA4">
      <w:pPr>
        <w:pStyle w:val="a3"/>
        <w:ind w:leftChars="0" w:left="0" w:rightChars="100" w:right="240" w:firstLineChars="1300" w:firstLine="3120"/>
        <w:jc w:val="right"/>
        <w:rPr>
          <w:rFonts w:ascii="標楷體" w:hAnsi="標楷體" w:cs="Arial"/>
          <w:szCs w:val="24"/>
        </w:rPr>
      </w:pPr>
      <w:r>
        <w:rPr>
          <w:rFonts w:ascii="標楷體" w:hAnsi="標楷體" w:cs="Arial" w:hint="eastAsia"/>
          <w:szCs w:val="24"/>
        </w:rPr>
        <w:t>總會議長  許榮豐</w:t>
      </w:r>
    </w:p>
    <w:p w:rsidR="00991AA4" w:rsidRDefault="00991AA4" w:rsidP="00991AA4">
      <w:pPr>
        <w:pStyle w:val="a3"/>
        <w:ind w:leftChars="0" w:left="0" w:rightChars="100" w:right="240" w:firstLineChars="1300" w:firstLine="3120"/>
        <w:jc w:val="right"/>
        <w:rPr>
          <w:rFonts w:ascii="標楷體" w:hAnsi="標楷體" w:cs="Arial"/>
          <w:szCs w:val="24"/>
        </w:rPr>
      </w:pPr>
      <w:r>
        <w:rPr>
          <w:rFonts w:ascii="標楷體" w:hAnsi="標楷體" w:cs="Arial" w:hint="eastAsia"/>
          <w:szCs w:val="24"/>
        </w:rPr>
        <w:t>總 幹 事  林芳仲</w:t>
      </w:r>
    </w:p>
    <w:p w:rsidR="00991AA4" w:rsidRPr="000C2729" w:rsidRDefault="00991AA4" w:rsidP="00991AA4">
      <w:pPr>
        <w:pStyle w:val="a3"/>
        <w:ind w:leftChars="0" w:left="0" w:rightChars="100" w:right="240" w:firstLineChars="1300" w:firstLine="3120"/>
        <w:jc w:val="right"/>
        <w:rPr>
          <w:rFonts w:ascii="標楷體" w:hAnsi="標楷體"/>
          <w:szCs w:val="24"/>
        </w:rPr>
      </w:pPr>
      <w:r>
        <w:rPr>
          <w:rFonts w:ascii="標楷體" w:hAnsi="標楷體" w:cs="Arial" w:hint="eastAsia"/>
          <w:szCs w:val="24"/>
        </w:rPr>
        <w:t>主後二0一三年七月九日</w:t>
      </w:r>
    </w:p>
    <w:p w:rsidR="00991AA4" w:rsidRPr="00991AA4" w:rsidRDefault="00991AA4" w:rsidP="00991AA4">
      <w:pPr>
        <w:pStyle w:val="a3"/>
        <w:ind w:leftChars="0" w:left="0" w:firstLineChars="150" w:firstLine="360"/>
        <w:jc w:val="both"/>
        <w:rPr>
          <w:szCs w:val="24"/>
        </w:rPr>
      </w:pPr>
    </w:p>
    <w:sectPr w:rsidR="00991AA4" w:rsidRPr="00991AA4" w:rsidSect="00372B97">
      <w:pgSz w:w="11906" w:h="16838"/>
      <w:pgMar w:top="226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9C6" w:rsidRDefault="004629C6" w:rsidP="00991AA4">
      <w:r>
        <w:separator/>
      </w:r>
    </w:p>
  </w:endnote>
  <w:endnote w:type="continuationSeparator" w:id="0">
    <w:p w:rsidR="004629C6" w:rsidRDefault="004629C6" w:rsidP="0099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9C6" w:rsidRDefault="004629C6" w:rsidP="00991AA4">
      <w:r>
        <w:separator/>
      </w:r>
    </w:p>
  </w:footnote>
  <w:footnote w:type="continuationSeparator" w:id="0">
    <w:p w:rsidR="004629C6" w:rsidRDefault="004629C6" w:rsidP="00991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5E6F"/>
    <w:multiLevelType w:val="hybridMultilevel"/>
    <w:tmpl w:val="30580A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B929AD"/>
    <w:multiLevelType w:val="multilevel"/>
    <w:tmpl w:val="FF5622FE"/>
    <w:lvl w:ilvl="0">
      <w:start w:val="1"/>
      <w:numFmt w:val="decimal"/>
      <w:lvlText w:val="%1."/>
      <w:lvlJc w:val="left"/>
      <w:pPr>
        <w:tabs>
          <w:tab w:val="num" w:pos="528"/>
        </w:tabs>
        <w:ind w:left="528" w:hanging="360"/>
      </w:pPr>
    </w:lvl>
    <w:lvl w:ilvl="1" w:tentative="1">
      <w:start w:val="1"/>
      <w:numFmt w:val="decimal"/>
      <w:lvlText w:val="%2."/>
      <w:lvlJc w:val="left"/>
      <w:pPr>
        <w:tabs>
          <w:tab w:val="num" w:pos="1248"/>
        </w:tabs>
        <w:ind w:left="1248" w:hanging="360"/>
      </w:pPr>
    </w:lvl>
    <w:lvl w:ilvl="2" w:tentative="1">
      <w:start w:val="1"/>
      <w:numFmt w:val="decimal"/>
      <w:lvlText w:val="%3."/>
      <w:lvlJc w:val="left"/>
      <w:pPr>
        <w:tabs>
          <w:tab w:val="num" w:pos="1968"/>
        </w:tabs>
        <w:ind w:left="1968" w:hanging="360"/>
      </w:pPr>
    </w:lvl>
    <w:lvl w:ilvl="3" w:tentative="1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 w:tentative="1">
      <w:start w:val="1"/>
      <w:numFmt w:val="decimal"/>
      <w:lvlText w:val="%5."/>
      <w:lvlJc w:val="left"/>
      <w:pPr>
        <w:tabs>
          <w:tab w:val="num" w:pos="3408"/>
        </w:tabs>
        <w:ind w:left="3408" w:hanging="360"/>
      </w:pPr>
    </w:lvl>
    <w:lvl w:ilvl="5" w:tentative="1">
      <w:start w:val="1"/>
      <w:numFmt w:val="decimal"/>
      <w:lvlText w:val="%6."/>
      <w:lvlJc w:val="left"/>
      <w:pPr>
        <w:tabs>
          <w:tab w:val="num" w:pos="4128"/>
        </w:tabs>
        <w:ind w:left="4128" w:hanging="360"/>
      </w:pPr>
    </w:lvl>
    <w:lvl w:ilvl="6" w:tentative="1">
      <w:start w:val="1"/>
      <w:numFmt w:val="decimal"/>
      <w:lvlText w:val="%7."/>
      <w:lvlJc w:val="left"/>
      <w:pPr>
        <w:tabs>
          <w:tab w:val="num" w:pos="4848"/>
        </w:tabs>
        <w:ind w:left="4848" w:hanging="360"/>
      </w:pPr>
    </w:lvl>
    <w:lvl w:ilvl="7" w:tentative="1">
      <w:start w:val="1"/>
      <w:numFmt w:val="decimal"/>
      <w:lvlText w:val="%8."/>
      <w:lvlJc w:val="left"/>
      <w:pPr>
        <w:tabs>
          <w:tab w:val="num" w:pos="5568"/>
        </w:tabs>
        <w:ind w:left="5568" w:hanging="360"/>
      </w:pPr>
    </w:lvl>
    <w:lvl w:ilvl="8" w:tentative="1">
      <w:start w:val="1"/>
      <w:numFmt w:val="decimal"/>
      <w:lvlText w:val="%9."/>
      <w:lvlJc w:val="left"/>
      <w:pPr>
        <w:tabs>
          <w:tab w:val="num" w:pos="6288"/>
        </w:tabs>
        <w:ind w:left="6288" w:hanging="360"/>
      </w:pPr>
    </w:lvl>
  </w:abstractNum>
  <w:abstractNum w:abstractNumId="2">
    <w:nsid w:val="36CD0A93"/>
    <w:multiLevelType w:val="hybridMultilevel"/>
    <w:tmpl w:val="A596175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4A4A46CF"/>
    <w:multiLevelType w:val="hybridMultilevel"/>
    <w:tmpl w:val="5A06EA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5E945C3"/>
    <w:multiLevelType w:val="hybridMultilevel"/>
    <w:tmpl w:val="F9003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66E26D6"/>
    <w:multiLevelType w:val="hybridMultilevel"/>
    <w:tmpl w:val="546AE876"/>
    <w:lvl w:ilvl="0" w:tplc="F7261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C7"/>
    <w:rsid w:val="00150D0F"/>
    <w:rsid w:val="00336F9C"/>
    <w:rsid w:val="00372B97"/>
    <w:rsid w:val="003A46AA"/>
    <w:rsid w:val="003E7557"/>
    <w:rsid w:val="004041A2"/>
    <w:rsid w:val="004629C6"/>
    <w:rsid w:val="00565E85"/>
    <w:rsid w:val="005C05B1"/>
    <w:rsid w:val="00661488"/>
    <w:rsid w:val="0071202B"/>
    <w:rsid w:val="008B72BF"/>
    <w:rsid w:val="008C0323"/>
    <w:rsid w:val="00991AA4"/>
    <w:rsid w:val="009A08DF"/>
    <w:rsid w:val="009A6ECE"/>
    <w:rsid w:val="009F67A3"/>
    <w:rsid w:val="00B35E9E"/>
    <w:rsid w:val="00B364C7"/>
    <w:rsid w:val="00D4672C"/>
    <w:rsid w:val="00D47B3C"/>
    <w:rsid w:val="00E6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02B"/>
    <w:pPr>
      <w:ind w:leftChars="200" w:left="480"/>
    </w:pPr>
  </w:style>
  <w:style w:type="character" w:styleId="a4">
    <w:name w:val="Strong"/>
    <w:basedOn w:val="a0"/>
    <w:uiPriority w:val="22"/>
    <w:qFormat/>
    <w:rsid w:val="009A6ECE"/>
    <w:rPr>
      <w:b/>
      <w:bCs/>
    </w:rPr>
  </w:style>
  <w:style w:type="character" w:customStyle="1" w:styleId="font-size-4">
    <w:name w:val="font-size-4"/>
    <w:basedOn w:val="a0"/>
    <w:rsid w:val="009A6ECE"/>
  </w:style>
  <w:style w:type="character" w:styleId="a5">
    <w:name w:val="Hyperlink"/>
    <w:basedOn w:val="a0"/>
    <w:uiPriority w:val="99"/>
    <w:semiHidden/>
    <w:unhideWhenUsed/>
    <w:rsid w:val="009A6EC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91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1AA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91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91AA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61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6148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02B"/>
    <w:pPr>
      <w:ind w:leftChars="200" w:left="480"/>
    </w:pPr>
  </w:style>
  <w:style w:type="character" w:styleId="a4">
    <w:name w:val="Strong"/>
    <w:basedOn w:val="a0"/>
    <w:uiPriority w:val="22"/>
    <w:qFormat/>
    <w:rsid w:val="009A6ECE"/>
    <w:rPr>
      <w:b/>
      <w:bCs/>
    </w:rPr>
  </w:style>
  <w:style w:type="character" w:customStyle="1" w:styleId="font-size-4">
    <w:name w:val="font-size-4"/>
    <w:basedOn w:val="a0"/>
    <w:rsid w:val="009A6ECE"/>
  </w:style>
  <w:style w:type="character" w:styleId="a5">
    <w:name w:val="Hyperlink"/>
    <w:basedOn w:val="a0"/>
    <w:uiPriority w:val="99"/>
    <w:semiHidden/>
    <w:unhideWhenUsed/>
    <w:rsid w:val="009A6EC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91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1AA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91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91AA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61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614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6%97%A5%E6%9C%A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smgtcg.ning.com/video/2013-5-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h.wikipedia.org/wiki/%E6%BE%8E%E6%B9%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h.wikipedia.org/wiki/%E5%8F%B0%E7%81%A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TAITGAN</dc:creator>
  <cp:lastModifiedBy>yvonneh</cp:lastModifiedBy>
  <cp:revision>6</cp:revision>
  <cp:lastPrinted>2013-07-11T02:05:00Z</cp:lastPrinted>
  <dcterms:created xsi:type="dcterms:W3CDTF">2013-07-11T01:45:00Z</dcterms:created>
  <dcterms:modified xsi:type="dcterms:W3CDTF">2013-08-09T02:36:00Z</dcterms:modified>
</cp:coreProperties>
</file>