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1E" w:rsidRPr="00817179" w:rsidRDefault="00A2651E" w:rsidP="00A2651E">
      <w:pPr>
        <w:pBdr>
          <w:bottom w:val="thinThickSmallGap" w:sz="24" w:space="1" w:color="auto"/>
        </w:pBdr>
        <w:spacing w:line="4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817179">
        <w:rPr>
          <w:rFonts w:ascii="標楷體" w:eastAsia="標楷體" w:hAnsi="標楷體" w:hint="eastAsia"/>
          <w:b/>
          <w:sz w:val="40"/>
          <w:szCs w:val="40"/>
        </w:rPr>
        <w:t>分</w:t>
      </w:r>
      <w:r w:rsidRPr="00817179">
        <w:rPr>
          <w:rFonts w:ascii="標楷體" w:eastAsia="標楷體" w:hAnsi="標楷體"/>
          <w:b/>
          <w:sz w:val="40"/>
          <w:szCs w:val="40"/>
        </w:rPr>
        <w:t>組</w:t>
      </w:r>
      <w:r w:rsidRPr="00817179">
        <w:rPr>
          <w:rFonts w:ascii="標楷體" w:eastAsia="標楷體" w:hAnsi="標楷體" w:hint="eastAsia"/>
          <w:b/>
          <w:sz w:val="40"/>
          <w:szCs w:val="40"/>
        </w:rPr>
        <w:t>綜</w:t>
      </w:r>
      <w:r w:rsidRPr="00817179">
        <w:rPr>
          <w:rFonts w:ascii="標楷體" w:eastAsia="標楷體" w:hAnsi="標楷體"/>
          <w:b/>
          <w:sz w:val="40"/>
          <w:szCs w:val="40"/>
        </w:rPr>
        <w:t>合討論</w:t>
      </w:r>
      <w:r w:rsidRPr="00817179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C</w:t>
      </w:r>
      <w:r w:rsidRPr="00817179">
        <w:rPr>
          <w:rFonts w:ascii="標楷體" w:eastAsia="標楷體" w:hAnsi="標楷體" w:hint="eastAsia"/>
          <w:b/>
          <w:sz w:val="40"/>
          <w:szCs w:val="40"/>
        </w:rPr>
        <w:t>組</w:t>
      </w:r>
      <w:r w:rsidRPr="00817179">
        <w:rPr>
          <w:rFonts w:ascii="標楷體" w:eastAsia="標楷體" w:hAnsi="標楷體"/>
          <w:b/>
          <w:sz w:val="40"/>
          <w:szCs w:val="40"/>
        </w:rPr>
        <w:t>：</w:t>
      </w:r>
      <w:r>
        <w:rPr>
          <w:rFonts w:ascii="標楷體" w:eastAsia="標楷體" w:hAnsi="標楷體" w:hint="eastAsia"/>
          <w:b/>
          <w:sz w:val="40"/>
          <w:szCs w:val="40"/>
        </w:rPr>
        <w:t>社會</w:t>
      </w:r>
      <w:r>
        <w:rPr>
          <w:rFonts w:ascii="標楷體" w:eastAsia="標楷體" w:hAnsi="標楷體"/>
          <w:b/>
          <w:sz w:val="40"/>
          <w:szCs w:val="40"/>
        </w:rPr>
        <w:t>福利</w:t>
      </w:r>
    </w:p>
    <w:p w:rsidR="002C76F8" w:rsidRPr="00A2651E" w:rsidRDefault="002C76F8" w:rsidP="0094418F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A2651E">
        <w:rPr>
          <w:rFonts w:ascii="標楷體" w:eastAsia="標楷體" w:hAnsi="標楷體"/>
          <w:sz w:val="28"/>
          <w:szCs w:val="28"/>
          <w:u w:val="single"/>
        </w:rPr>
        <w:t>PCT</w:t>
      </w:r>
      <w:proofErr w:type="gramStart"/>
      <w:r w:rsidRPr="00A2651E">
        <w:rPr>
          <w:rFonts w:ascii="標楷體" w:eastAsia="標楷體" w:hAnsi="標楷體" w:hint="eastAsia"/>
          <w:sz w:val="28"/>
          <w:szCs w:val="28"/>
          <w:u w:val="single"/>
        </w:rPr>
        <w:t>社福事工</w:t>
      </w:r>
      <w:proofErr w:type="gramEnd"/>
      <w:r w:rsidRPr="00A2651E">
        <w:rPr>
          <w:rFonts w:ascii="標楷體" w:eastAsia="標楷體" w:hAnsi="標楷體" w:hint="eastAsia"/>
          <w:sz w:val="28"/>
          <w:szCs w:val="28"/>
          <w:u w:val="single"/>
        </w:rPr>
        <w:t>的發展</w:t>
      </w:r>
    </w:p>
    <w:p w:rsidR="002C76F8" w:rsidRPr="00A2651E" w:rsidRDefault="002C76F8" w:rsidP="005B1B5F">
      <w:pPr>
        <w:numPr>
          <w:ilvl w:val="0"/>
          <w:numId w:val="3"/>
        </w:numPr>
        <w:tabs>
          <w:tab w:val="clear" w:pos="1200"/>
          <w:tab w:val="num" w:pos="812"/>
        </w:tabs>
        <w:spacing w:line="42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A2651E">
        <w:rPr>
          <w:rFonts w:ascii="標楷體" w:eastAsia="標楷體" w:hAnsi="標楷體" w:hint="eastAsia"/>
          <w:b/>
          <w:sz w:val="28"/>
          <w:szCs w:val="28"/>
        </w:rPr>
        <w:t>建議成立「專屬」社福基金會：</w:t>
      </w:r>
    </w:p>
    <w:p w:rsidR="002C76F8" w:rsidRPr="00A2651E" w:rsidRDefault="002C76F8" w:rsidP="005B1B5F">
      <w:pPr>
        <w:pStyle w:val="a3"/>
        <w:numPr>
          <w:ilvl w:val="0"/>
          <w:numId w:val="1"/>
        </w:numPr>
        <w:spacing w:line="420" w:lineRule="exact"/>
        <w:ind w:leftChars="0" w:left="350" w:hanging="35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平安基金會當初設立是為照顧在職與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退休牧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因著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屬性和目的不同，建議評估</w:t>
      </w:r>
      <w:r w:rsidRPr="00A2651E">
        <w:rPr>
          <w:rFonts w:ascii="標楷體" w:eastAsia="標楷體" w:hAnsi="標楷體"/>
          <w:sz w:val="28"/>
          <w:szCs w:val="28"/>
        </w:rPr>
        <w:t>PCT</w:t>
      </w:r>
      <w:r w:rsidRPr="00A2651E">
        <w:rPr>
          <w:rFonts w:ascii="標楷體" w:eastAsia="標楷體" w:hAnsi="標楷體" w:hint="eastAsia"/>
          <w:sz w:val="28"/>
          <w:szCs w:val="28"/>
        </w:rPr>
        <w:t>成立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”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專屬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”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社福基金會的可能性，以利未來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社福事工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的規劃與推展，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並跟傳</w:t>
      </w:r>
      <w:bookmarkStart w:id="0" w:name="_GoBack"/>
      <w:bookmarkEnd w:id="0"/>
      <w:r w:rsidRPr="00A2651E">
        <w:rPr>
          <w:rFonts w:ascii="標楷體" w:eastAsia="標楷體" w:hAnsi="標楷體" w:hint="eastAsia"/>
          <w:sz w:val="28"/>
          <w:szCs w:val="28"/>
        </w:rPr>
        <w:t>福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會</w:t>
      </w:r>
      <w:r w:rsidRPr="00A2651E">
        <w:rPr>
          <w:rFonts w:ascii="標楷體" w:eastAsia="標楷體" w:hAnsi="標楷體"/>
          <w:sz w:val="28"/>
          <w:szCs w:val="28"/>
        </w:rPr>
        <w:t>(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關顧牧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者</w:t>
      </w:r>
      <w:r w:rsidRPr="00A2651E">
        <w:rPr>
          <w:rFonts w:ascii="標楷體" w:eastAsia="標楷體" w:hAnsi="標楷體"/>
          <w:sz w:val="28"/>
          <w:szCs w:val="28"/>
        </w:rPr>
        <w:t>)</w:t>
      </w:r>
      <w:r w:rsidRPr="00A2651E">
        <w:rPr>
          <w:rFonts w:ascii="標楷體" w:eastAsia="標楷體" w:hAnsi="標楷體" w:hint="eastAsia"/>
          <w:sz w:val="28"/>
          <w:szCs w:val="28"/>
        </w:rPr>
        <w:t>事工分別發展。</w:t>
      </w:r>
    </w:p>
    <w:p w:rsidR="002C76F8" w:rsidRPr="00A2651E" w:rsidRDefault="002C76F8" w:rsidP="005B1B5F">
      <w:pPr>
        <w:pStyle w:val="a3"/>
        <w:numPr>
          <w:ilvl w:val="0"/>
          <w:numId w:val="1"/>
        </w:numPr>
        <w:spacing w:line="420" w:lineRule="exact"/>
        <w:ind w:leftChars="0" w:left="350" w:hanging="35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成立「專屬」基金會可能需面對的三個問題：</w:t>
      </w:r>
      <w:r w:rsidRPr="00A2651E">
        <w:rPr>
          <w:rFonts w:ascii="標楷體" w:eastAsia="標楷體" w:hAnsi="標楷體"/>
          <w:sz w:val="28"/>
          <w:szCs w:val="28"/>
        </w:rPr>
        <w:t>(1)</w:t>
      </w:r>
      <w:r w:rsidRPr="00A2651E">
        <w:rPr>
          <w:rFonts w:ascii="標楷體" w:eastAsia="標楷體" w:hAnsi="標楷體" w:hint="eastAsia"/>
          <w:sz w:val="28"/>
          <w:szCs w:val="28"/>
        </w:rPr>
        <w:t>設立基金的財源</w:t>
      </w:r>
      <w:r w:rsidRPr="00A2651E">
        <w:rPr>
          <w:rFonts w:ascii="標楷體" w:eastAsia="標楷體" w:hAnsi="標楷體"/>
          <w:sz w:val="28"/>
          <w:szCs w:val="28"/>
        </w:rPr>
        <w:t>(2)</w:t>
      </w:r>
      <w:r w:rsidRPr="00A2651E">
        <w:rPr>
          <w:rFonts w:ascii="標楷體" w:eastAsia="標楷體" w:hAnsi="標楷體" w:hint="eastAsia"/>
          <w:sz w:val="28"/>
          <w:szCs w:val="28"/>
        </w:rPr>
        <w:t>總會屬下將有二個相同性質的社福基金會</w:t>
      </w:r>
      <w:r w:rsidRPr="00A2651E">
        <w:rPr>
          <w:rFonts w:ascii="標楷體" w:eastAsia="標楷體" w:hAnsi="標楷體"/>
          <w:sz w:val="28"/>
          <w:szCs w:val="28"/>
        </w:rPr>
        <w:t>(3)</w:t>
      </w:r>
      <w:r w:rsidRPr="00A2651E">
        <w:rPr>
          <w:rFonts w:ascii="標楷體" w:eastAsia="標楷體" w:hAnsi="標楷體" w:hint="eastAsia"/>
          <w:sz w:val="28"/>
          <w:szCs w:val="28"/>
        </w:rPr>
        <w:t>社福機構原有委員會的監督功能及退場機制。</w:t>
      </w:r>
    </w:p>
    <w:p w:rsidR="002C76F8" w:rsidRPr="00A2651E" w:rsidRDefault="002C76F8" w:rsidP="005B1B5F">
      <w:pPr>
        <w:pStyle w:val="a3"/>
        <w:numPr>
          <w:ilvl w:val="0"/>
          <w:numId w:val="1"/>
        </w:numPr>
        <w:spacing w:line="420" w:lineRule="exact"/>
        <w:ind w:leftChars="0" w:left="350" w:hanging="35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/>
          <w:sz w:val="28"/>
          <w:szCs w:val="28"/>
        </w:rPr>
        <w:t>PCT</w:t>
      </w:r>
      <w:r w:rsidRPr="00A2651E">
        <w:rPr>
          <w:rFonts w:ascii="標楷體" w:eastAsia="標楷體" w:hAnsi="標楷體" w:hint="eastAsia"/>
          <w:sz w:val="28"/>
          <w:szCs w:val="28"/>
        </w:rPr>
        <w:t>的社會關懷分為二個部分：退休牧師及社會弱勢，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建議將牧者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的老人年金回歸到政府制度。</w:t>
      </w:r>
    </w:p>
    <w:p w:rsidR="002C76F8" w:rsidRDefault="002C76F8" w:rsidP="005B1B5F">
      <w:pPr>
        <w:pStyle w:val="a3"/>
        <w:numPr>
          <w:ilvl w:val="0"/>
          <w:numId w:val="1"/>
        </w:numPr>
        <w:spacing w:line="420" w:lineRule="exact"/>
        <w:ind w:leftChars="0" w:left="350" w:hanging="35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各社福機構在實務推展上，有成立附屬作業組織</w:t>
      </w:r>
      <w:r w:rsidRPr="00A2651E">
        <w:rPr>
          <w:rFonts w:ascii="標楷體" w:eastAsia="標楷體" w:hAnsi="標楷體"/>
          <w:sz w:val="28"/>
          <w:szCs w:val="28"/>
        </w:rPr>
        <w:t>(</w:t>
      </w:r>
      <w:r w:rsidRPr="00A2651E">
        <w:rPr>
          <w:rFonts w:ascii="標楷體" w:eastAsia="標楷體" w:hAnsi="標楷體" w:hint="eastAsia"/>
          <w:sz w:val="28"/>
          <w:szCs w:val="28"/>
        </w:rPr>
        <w:t>開立收據</w:t>
      </w:r>
      <w:r w:rsidRPr="00A2651E">
        <w:rPr>
          <w:rFonts w:ascii="標楷體" w:eastAsia="標楷體" w:hAnsi="標楷體"/>
          <w:sz w:val="28"/>
          <w:szCs w:val="28"/>
        </w:rPr>
        <w:t>)</w:t>
      </w:r>
      <w:r w:rsidRPr="00A2651E">
        <w:rPr>
          <w:rFonts w:ascii="標楷體" w:eastAsia="標楷體" w:hAnsi="標楷體" w:hint="eastAsia"/>
          <w:sz w:val="28"/>
          <w:szCs w:val="28"/>
        </w:rPr>
        <w:t>或成立社會企業的需求，然平安基金會現行的財務制度無法提供支援。</w:t>
      </w:r>
    </w:p>
    <w:p w:rsidR="005B1B5F" w:rsidRPr="00A2651E" w:rsidRDefault="005B1B5F" w:rsidP="005B1B5F">
      <w:pPr>
        <w:pStyle w:val="a3"/>
        <w:spacing w:line="420" w:lineRule="exact"/>
        <w:ind w:leftChars="0" w:left="0"/>
        <w:contextualSpacing/>
        <w:rPr>
          <w:rFonts w:ascii="標楷體" w:eastAsia="標楷體" w:hAnsi="標楷體" w:hint="eastAsia"/>
          <w:sz w:val="28"/>
          <w:szCs w:val="28"/>
        </w:rPr>
      </w:pPr>
    </w:p>
    <w:p w:rsidR="000B598A" w:rsidRDefault="002C76F8" w:rsidP="005B1B5F">
      <w:pPr>
        <w:spacing w:line="42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5B1B5F">
        <w:rPr>
          <w:rFonts w:ascii="標楷體" w:eastAsia="標楷體" w:hAnsi="標楷體" w:hint="eastAsia"/>
          <w:b/>
          <w:sz w:val="28"/>
          <w:szCs w:val="28"/>
        </w:rPr>
        <w:t>二、</w:t>
      </w:r>
      <w:r w:rsidRPr="005B1B5F">
        <w:rPr>
          <w:rFonts w:ascii="標楷體" w:eastAsia="標楷體" w:hAnsi="標楷體"/>
          <w:b/>
          <w:sz w:val="28"/>
          <w:szCs w:val="28"/>
        </w:rPr>
        <w:t>PCT</w:t>
      </w:r>
      <w:r w:rsidRPr="005B1B5F">
        <w:rPr>
          <w:rFonts w:ascii="標楷體" w:eastAsia="標楷體" w:hAnsi="標楷體" w:hint="eastAsia"/>
          <w:b/>
          <w:sz w:val="28"/>
          <w:szCs w:val="28"/>
        </w:rPr>
        <w:t>總會、中會和地方教會都有社會福利的服務事工，然總會卻</w:t>
      </w:r>
    </w:p>
    <w:p w:rsidR="005B1B5F" w:rsidRPr="005B1B5F" w:rsidRDefault="002C76F8" w:rsidP="000B598A">
      <w:pPr>
        <w:spacing w:line="420" w:lineRule="exact"/>
        <w:ind w:firstLineChars="200" w:firstLine="561"/>
        <w:contextualSpacing/>
        <w:rPr>
          <w:rFonts w:ascii="標楷體" w:eastAsia="標楷體" w:hAnsi="標楷體" w:hint="eastAsia"/>
          <w:b/>
          <w:sz w:val="28"/>
          <w:szCs w:val="28"/>
        </w:rPr>
      </w:pPr>
      <w:r w:rsidRPr="005B1B5F">
        <w:rPr>
          <w:rFonts w:ascii="標楷體" w:eastAsia="標楷體" w:hAnsi="標楷體" w:hint="eastAsia"/>
          <w:b/>
          <w:sz w:val="28"/>
          <w:szCs w:val="28"/>
        </w:rPr>
        <w:t>缺乏的整體社福政策的規劃：</w:t>
      </w:r>
    </w:p>
    <w:p w:rsidR="002C76F8" w:rsidRPr="005B1B5F" w:rsidRDefault="002C76F8" w:rsidP="005B1B5F">
      <w:pPr>
        <w:pStyle w:val="a3"/>
        <w:numPr>
          <w:ilvl w:val="0"/>
          <w:numId w:val="4"/>
        </w:numPr>
        <w:spacing w:line="420" w:lineRule="exact"/>
        <w:ind w:leftChars="0" w:left="350" w:hanging="350"/>
        <w:contextualSpacing/>
        <w:rPr>
          <w:rFonts w:ascii="標楷體" w:eastAsia="標楷體" w:hAnsi="標楷體"/>
          <w:b/>
          <w:sz w:val="28"/>
          <w:szCs w:val="28"/>
        </w:rPr>
      </w:pPr>
      <w:r w:rsidRPr="005B1B5F">
        <w:rPr>
          <w:rFonts w:ascii="標楷體" w:eastAsia="標楷體" w:hAnsi="標楷體"/>
          <w:b/>
          <w:sz w:val="28"/>
          <w:szCs w:val="28"/>
        </w:rPr>
        <w:t>PCT</w:t>
      </w:r>
      <w:r w:rsidRPr="005B1B5F">
        <w:rPr>
          <w:rFonts w:ascii="標楷體" w:eastAsia="標楷體" w:hAnsi="標楷體" w:hint="eastAsia"/>
          <w:b/>
          <w:sz w:val="28"/>
          <w:szCs w:val="28"/>
        </w:rPr>
        <w:t>社會福利的主要對象為何？目的訴求</w:t>
      </w:r>
      <w:r w:rsidRPr="005B1B5F">
        <w:rPr>
          <w:rFonts w:ascii="標楷體" w:eastAsia="標楷體" w:hAnsi="標楷體"/>
          <w:b/>
          <w:sz w:val="28"/>
          <w:szCs w:val="28"/>
        </w:rPr>
        <w:t>(</w:t>
      </w:r>
      <w:r w:rsidRPr="005B1B5F">
        <w:rPr>
          <w:rFonts w:ascii="標楷體" w:eastAsia="標楷體" w:hAnsi="標楷體" w:hint="eastAsia"/>
          <w:b/>
          <w:sz w:val="28"/>
          <w:szCs w:val="28"/>
        </w:rPr>
        <w:t>倡議、政策制定、服務供給</w:t>
      </w:r>
      <w:r w:rsidRPr="005B1B5F">
        <w:rPr>
          <w:rFonts w:ascii="標楷體" w:eastAsia="標楷體" w:hAnsi="標楷體"/>
          <w:b/>
          <w:sz w:val="28"/>
          <w:szCs w:val="28"/>
        </w:rPr>
        <w:t>)</w:t>
      </w:r>
      <w:r w:rsidRPr="005B1B5F">
        <w:rPr>
          <w:rFonts w:ascii="標楷體" w:eastAsia="標楷體" w:hAnsi="標楷體" w:hint="eastAsia"/>
          <w:b/>
          <w:sz w:val="28"/>
          <w:szCs w:val="28"/>
        </w:rPr>
        <w:t>？</w:t>
      </w:r>
    </w:p>
    <w:p w:rsidR="002C76F8" w:rsidRPr="00A2651E" w:rsidRDefault="002C76F8" w:rsidP="005B1B5F">
      <w:pPr>
        <w:numPr>
          <w:ilvl w:val="0"/>
          <w:numId w:val="7"/>
        </w:numPr>
        <w:spacing w:line="420" w:lineRule="exact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因應高齡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和少子化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，應將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高齡關顧列為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最優先考量。</w:t>
      </w:r>
    </w:p>
    <w:p w:rsidR="002C76F8" w:rsidRPr="00A2651E" w:rsidRDefault="002C76F8" w:rsidP="005B1B5F">
      <w:pPr>
        <w:numPr>
          <w:ilvl w:val="0"/>
          <w:numId w:val="7"/>
        </w:numPr>
        <w:spacing w:line="420" w:lineRule="exact"/>
        <w:ind w:left="490" w:hanging="49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成立機動性的社福研發小組：針對議題找學者、專家、實務者</w:t>
      </w:r>
      <w:r w:rsidRPr="00A2651E">
        <w:rPr>
          <w:rFonts w:ascii="標楷體" w:eastAsia="標楷體" w:hAnsi="標楷體"/>
          <w:sz w:val="28"/>
          <w:szCs w:val="28"/>
        </w:rPr>
        <w:t>…</w:t>
      </w:r>
      <w:r w:rsidRPr="00A2651E">
        <w:rPr>
          <w:rFonts w:ascii="標楷體" w:eastAsia="標楷體" w:hAnsi="標楷體" w:hint="eastAsia"/>
          <w:sz w:val="28"/>
          <w:szCs w:val="28"/>
        </w:rPr>
        <w:t>等各方人馬進行討論，確實找出符合當前所需要的新核心議題，尋求對策並確切執行落實。例如規劃平安願景、建立平安的服務特色、募款策略、開發資源、危機衝突管理、社福教育訓練或資源分享課程、服務行銷管道、財務管理。</w:t>
      </w:r>
    </w:p>
    <w:p w:rsidR="002C76F8" w:rsidRPr="00A2651E" w:rsidRDefault="002C76F8" w:rsidP="005B1B5F">
      <w:pPr>
        <w:numPr>
          <w:ilvl w:val="0"/>
          <w:numId w:val="7"/>
        </w:numPr>
        <w:spacing w:line="420" w:lineRule="exact"/>
        <w:ind w:left="490" w:hanging="49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建議定期檢視並修正</w:t>
      </w:r>
      <w:r w:rsidRPr="00A2651E">
        <w:rPr>
          <w:rFonts w:ascii="標楷體" w:eastAsia="標楷體" w:hAnsi="標楷體"/>
          <w:sz w:val="28"/>
          <w:szCs w:val="28"/>
        </w:rPr>
        <w:t>PCT</w:t>
      </w:r>
      <w:r w:rsidRPr="00A2651E">
        <w:rPr>
          <w:rFonts w:ascii="標楷體" w:eastAsia="標楷體" w:hAnsi="標楷體" w:hint="eastAsia"/>
          <w:sz w:val="28"/>
          <w:szCs w:val="28"/>
        </w:rPr>
        <w:t>的社福政策，例如推動雙福事工時，機構能否能在開展服務的同時連結教會和社區針對不同年齡、不同需求和文化產業</w:t>
      </w:r>
      <w:r w:rsidRPr="00A2651E">
        <w:rPr>
          <w:rFonts w:ascii="標楷體" w:eastAsia="標楷體" w:hAnsi="標楷體"/>
          <w:sz w:val="28"/>
          <w:szCs w:val="28"/>
        </w:rPr>
        <w:t>…</w:t>
      </w:r>
      <w:r w:rsidRPr="00A2651E">
        <w:rPr>
          <w:rFonts w:ascii="標楷體" w:eastAsia="標楷體" w:hAnsi="標楷體" w:hint="eastAsia"/>
          <w:sz w:val="28"/>
          <w:szCs w:val="28"/>
        </w:rPr>
        <w:t>，進行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整合式的雙福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宣教工作。</w:t>
      </w:r>
    </w:p>
    <w:p w:rsidR="002C76F8" w:rsidRPr="00A2651E" w:rsidRDefault="002C76F8" w:rsidP="005B1B5F">
      <w:pPr>
        <w:numPr>
          <w:ilvl w:val="0"/>
          <w:numId w:val="7"/>
        </w:numPr>
        <w:spacing w:line="420" w:lineRule="exact"/>
        <w:ind w:left="490" w:hanging="49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當前平安基金會因為關懷不同領域的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的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對象、各機構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自發展特色事工，但在資源整合和分配上，時常造成混淆和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訴求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不明確。</w:t>
      </w:r>
    </w:p>
    <w:p w:rsidR="002C76F8" w:rsidRDefault="002C76F8" w:rsidP="005B1B5F">
      <w:pPr>
        <w:spacing w:line="4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5B1B5F" w:rsidRDefault="005B1B5F" w:rsidP="005B1B5F">
      <w:pPr>
        <w:spacing w:line="4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5B1B5F" w:rsidRPr="00A2651E" w:rsidRDefault="005B1B5F" w:rsidP="005B1B5F">
      <w:pPr>
        <w:spacing w:line="420" w:lineRule="exact"/>
        <w:contextualSpacing/>
        <w:rPr>
          <w:rFonts w:ascii="標楷體" w:eastAsia="標楷體" w:hAnsi="標楷體" w:hint="eastAsia"/>
          <w:sz w:val="28"/>
          <w:szCs w:val="28"/>
        </w:rPr>
      </w:pPr>
    </w:p>
    <w:p w:rsidR="002C76F8" w:rsidRPr="005B1B5F" w:rsidRDefault="002C76F8" w:rsidP="005B1B5F">
      <w:pPr>
        <w:pStyle w:val="a3"/>
        <w:numPr>
          <w:ilvl w:val="0"/>
          <w:numId w:val="4"/>
        </w:numPr>
        <w:spacing w:line="420" w:lineRule="exact"/>
        <w:ind w:leftChars="0" w:left="350" w:hanging="350"/>
        <w:contextualSpacing/>
        <w:rPr>
          <w:rFonts w:ascii="標楷體" w:eastAsia="標楷體" w:hAnsi="標楷體"/>
          <w:b/>
          <w:sz w:val="28"/>
          <w:szCs w:val="28"/>
        </w:rPr>
      </w:pPr>
      <w:r w:rsidRPr="005B1B5F">
        <w:rPr>
          <w:rFonts w:ascii="標楷體" w:eastAsia="標楷體" w:hAnsi="標楷體" w:hint="eastAsia"/>
          <w:b/>
          <w:sz w:val="28"/>
          <w:szCs w:val="28"/>
        </w:rPr>
        <w:lastRenderedPageBreak/>
        <w:t>中會、地方教會在</w:t>
      </w:r>
      <w:proofErr w:type="gramStart"/>
      <w:r w:rsidRPr="005B1B5F">
        <w:rPr>
          <w:rFonts w:ascii="標楷體" w:eastAsia="標楷體" w:hAnsi="標楷體" w:hint="eastAsia"/>
          <w:b/>
          <w:sz w:val="28"/>
          <w:szCs w:val="28"/>
        </w:rPr>
        <w:t>社福事工</w:t>
      </w:r>
      <w:proofErr w:type="gramEnd"/>
      <w:r w:rsidRPr="005B1B5F">
        <w:rPr>
          <w:rFonts w:ascii="標楷體" w:eastAsia="標楷體" w:hAnsi="標楷體" w:hint="eastAsia"/>
          <w:b/>
          <w:sz w:val="28"/>
          <w:szCs w:val="28"/>
        </w:rPr>
        <w:t>中所應扮演的角色為何？資源連結與分享</w:t>
      </w:r>
    </w:p>
    <w:p w:rsidR="002C76F8" w:rsidRPr="00A2651E" w:rsidRDefault="002C76F8" w:rsidP="005B1B5F">
      <w:pPr>
        <w:numPr>
          <w:ilvl w:val="0"/>
          <w:numId w:val="5"/>
        </w:numPr>
        <w:spacing w:line="420" w:lineRule="exact"/>
        <w:ind w:left="490" w:hanging="49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目前有許多地方教會均推動良好的社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福事工且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效率好，如雙連的安養中心、鹽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埕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的松年大學和兒童課輔</w:t>
      </w:r>
      <w:r w:rsidRPr="00A2651E">
        <w:rPr>
          <w:rFonts w:ascii="標楷體" w:eastAsia="標楷體" w:hAnsi="標楷體"/>
          <w:sz w:val="28"/>
          <w:szCs w:val="28"/>
        </w:rPr>
        <w:t>..</w:t>
      </w:r>
      <w:r w:rsidRPr="00A2651E">
        <w:rPr>
          <w:rFonts w:ascii="標楷體" w:eastAsia="標楷體" w:hAnsi="標楷體" w:hint="eastAsia"/>
          <w:sz w:val="28"/>
          <w:szCs w:val="28"/>
        </w:rPr>
        <w:t>，建議總會社福的機構，可成為地方教會推動社福事工的諮詢顧問或技術指導者，讓地方教會與社福機構建立合作夥伴關係。</w:t>
      </w:r>
    </w:p>
    <w:p w:rsidR="002C76F8" w:rsidRPr="00A2651E" w:rsidRDefault="002C76F8" w:rsidP="005B1B5F">
      <w:pPr>
        <w:numPr>
          <w:ilvl w:val="0"/>
          <w:numId w:val="5"/>
        </w:numPr>
        <w:spacing w:line="420" w:lineRule="exact"/>
        <w:ind w:left="490" w:hanging="49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與地方教會合作推動雙福</w:t>
      </w:r>
      <w:r w:rsidRPr="00A2651E">
        <w:rPr>
          <w:rFonts w:ascii="標楷體" w:eastAsia="標楷體" w:hAnsi="標楷體"/>
          <w:sz w:val="28"/>
          <w:szCs w:val="28"/>
        </w:rPr>
        <w:t>(</w:t>
      </w:r>
      <w:r w:rsidRPr="00A2651E">
        <w:rPr>
          <w:rFonts w:ascii="標楷體" w:eastAsia="標楷體" w:hAnsi="標楷體" w:hint="eastAsia"/>
          <w:sz w:val="28"/>
          <w:szCs w:val="28"/>
        </w:rPr>
        <w:t>福音</w:t>
      </w:r>
      <w:r w:rsidRPr="00A2651E">
        <w:rPr>
          <w:rFonts w:ascii="標楷體" w:eastAsia="標楷體" w:hAnsi="標楷體"/>
          <w:sz w:val="28"/>
          <w:szCs w:val="28"/>
        </w:rPr>
        <w:t>&amp;</w:t>
      </w:r>
      <w:r w:rsidRPr="00A2651E">
        <w:rPr>
          <w:rFonts w:ascii="標楷體" w:eastAsia="標楷體" w:hAnsi="標楷體" w:hint="eastAsia"/>
          <w:sz w:val="28"/>
          <w:szCs w:val="28"/>
        </w:rPr>
        <w:t>服務</w:t>
      </w:r>
      <w:r w:rsidRPr="00A2651E">
        <w:rPr>
          <w:rFonts w:ascii="標楷體" w:eastAsia="標楷體" w:hAnsi="標楷體"/>
          <w:sz w:val="28"/>
          <w:szCs w:val="28"/>
        </w:rPr>
        <w:t>)</w:t>
      </w:r>
      <w:r w:rsidRPr="00A2651E">
        <w:rPr>
          <w:rFonts w:ascii="標楷體" w:eastAsia="標楷體" w:hAnsi="標楷體" w:hint="eastAsia"/>
          <w:sz w:val="28"/>
          <w:szCs w:val="28"/>
        </w:rPr>
        <w:t>事工，透過合作和接觸了解教會的需要，使教會和機構的資源彼此供給和連結，透過合作夥伴關係開展服務視野。</w:t>
      </w:r>
    </w:p>
    <w:p w:rsidR="00EE123E" w:rsidRDefault="002C76F8" w:rsidP="005B1B5F">
      <w:pPr>
        <w:numPr>
          <w:ilvl w:val="0"/>
          <w:numId w:val="5"/>
        </w:numPr>
        <w:spacing w:line="420" w:lineRule="exact"/>
        <w:ind w:left="490" w:hanging="49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與地方教會分享資源，讓教會面對眾多募款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事工主日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時，不會感到疲乏。例如：</w:t>
      </w:r>
      <w:r w:rsidRPr="00A2651E">
        <w:rPr>
          <w:rFonts w:ascii="標楷體" w:eastAsia="標楷體" w:hAnsi="標楷體"/>
          <w:sz w:val="28"/>
          <w:szCs w:val="28"/>
        </w:rPr>
        <w:t>a</w:t>
      </w:r>
      <w:r w:rsidRPr="00A2651E">
        <w:rPr>
          <w:rFonts w:ascii="標楷體" w:eastAsia="標楷體" w:hAnsi="標楷體" w:hint="eastAsia"/>
          <w:sz w:val="28"/>
          <w:szCs w:val="28"/>
        </w:rPr>
        <w:t>障關、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障福能否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輔導教會去設計無障礙空間</w:t>
      </w:r>
      <w:r w:rsidRPr="00A2651E">
        <w:rPr>
          <w:rFonts w:ascii="標楷體" w:eastAsia="標楷體" w:hAnsi="標楷體"/>
          <w:sz w:val="28"/>
          <w:szCs w:val="28"/>
        </w:rPr>
        <w:t>b</w:t>
      </w:r>
      <w:r w:rsidRPr="00A2651E">
        <w:rPr>
          <w:rFonts w:ascii="標楷體" w:eastAsia="標楷體" w:hAnsi="標楷體" w:hint="eastAsia"/>
          <w:sz w:val="28"/>
          <w:szCs w:val="28"/>
        </w:rPr>
        <w:t>婦展能否提供一套針對單親</w:t>
      </w:r>
      <w:r w:rsidRPr="00A2651E">
        <w:rPr>
          <w:rFonts w:ascii="標楷體" w:eastAsia="標楷體" w:hAnsi="標楷體"/>
          <w:sz w:val="28"/>
          <w:szCs w:val="28"/>
        </w:rPr>
        <w:t>(</w:t>
      </w:r>
      <w:r w:rsidRPr="00A2651E">
        <w:rPr>
          <w:rFonts w:ascii="標楷體" w:eastAsia="標楷體" w:hAnsi="標楷體" w:hint="eastAsia"/>
          <w:sz w:val="28"/>
          <w:szCs w:val="28"/>
        </w:rPr>
        <w:t>失婚</w:t>
      </w:r>
      <w:r w:rsidRPr="00A2651E">
        <w:rPr>
          <w:rFonts w:ascii="標楷體" w:eastAsia="標楷體" w:hAnsi="標楷體"/>
          <w:sz w:val="28"/>
          <w:szCs w:val="28"/>
        </w:rPr>
        <w:t>)</w:t>
      </w:r>
      <w:r w:rsidRPr="00A2651E">
        <w:rPr>
          <w:rFonts w:ascii="標楷體" w:eastAsia="標楷體" w:hAnsi="標楷體" w:hint="eastAsia"/>
          <w:sz w:val="28"/>
          <w:szCs w:val="28"/>
        </w:rPr>
        <w:t>家庭的關懷工作流程或操作手續</w:t>
      </w:r>
      <w:r w:rsidRPr="00A2651E">
        <w:rPr>
          <w:rFonts w:ascii="標楷體" w:eastAsia="標楷體" w:hAnsi="標楷體"/>
          <w:sz w:val="28"/>
          <w:szCs w:val="28"/>
        </w:rPr>
        <w:t xml:space="preserve">c </w:t>
      </w:r>
    </w:p>
    <w:p w:rsidR="002C76F8" w:rsidRPr="00A2651E" w:rsidRDefault="002C76F8" w:rsidP="005B1B5F">
      <w:pPr>
        <w:numPr>
          <w:ilvl w:val="0"/>
          <w:numId w:val="5"/>
        </w:numPr>
        <w:spacing w:line="420" w:lineRule="exact"/>
        <w:ind w:left="490" w:hanging="490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建立堅實的合作夥伴關係。例如夏忠堅牧師創立的</w:t>
      </w:r>
      <w:r w:rsidRPr="00A2651E">
        <w:rPr>
          <w:rFonts w:ascii="標楷體" w:eastAsia="標楷體" w:hAnsi="標楷體"/>
          <w:sz w:val="28"/>
          <w:szCs w:val="28"/>
        </w:rPr>
        <w:t xml:space="preserve"> 1919</w:t>
      </w:r>
      <w:r w:rsidRPr="00A2651E">
        <w:rPr>
          <w:rFonts w:ascii="標楷體" w:eastAsia="標楷體" w:hAnsi="標楷體" w:hint="eastAsia"/>
          <w:sz w:val="28"/>
          <w:szCs w:val="28"/>
        </w:rPr>
        <w:t>協會，其中有許多同工的薪資是來自於地方教會的支持。</w:t>
      </w:r>
    </w:p>
    <w:p w:rsidR="002C76F8" w:rsidRPr="00A2651E" w:rsidRDefault="002C76F8" w:rsidP="005B1B5F">
      <w:pPr>
        <w:spacing w:line="4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2C76F8" w:rsidRPr="00A2651E" w:rsidRDefault="002C76F8" w:rsidP="005B1B5F">
      <w:pPr>
        <w:pStyle w:val="a3"/>
        <w:numPr>
          <w:ilvl w:val="0"/>
          <w:numId w:val="4"/>
        </w:numPr>
        <w:spacing w:line="420" w:lineRule="exact"/>
        <w:ind w:leftChars="0" w:left="350" w:hanging="350"/>
        <w:contextualSpacing/>
        <w:rPr>
          <w:rFonts w:ascii="標楷體" w:eastAsia="標楷體" w:hAnsi="標楷體"/>
          <w:b/>
          <w:sz w:val="28"/>
          <w:szCs w:val="28"/>
        </w:rPr>
      </w:pPr>
      <w:r w:rsidRPr="00A2651E">
        <w:rPr>
          <w:rFonts w:ascii="標楷體" w:eastAsia="標楷體" w:hAnsi="標楷體" w:hint="eastAsia"/>
          <w:b/>
          <w:sz w:val="28"/>
          <w:szCs w:val="28"/>
        </w:rPr>
        <w:t>成立區域性的社福資源平台，彙整有心有力的人、事、物，透過分享交流集結有共識、能共同服事的合作夥伴，並透過資源的整合，使募集的資源發揮更好的效能。</w:t>
      </w:r>
    </w:p>
    <w:p w:rsidR="002C76F8" w:rsidRPr="00A2651E" w:rsidRDefault="002C76F8" w:rsidP="005B1B5F">
      <w:pPr>
        <w:numPr>
          <w:ilvl w:val="0"/>
          <w:numId w:val="6"/>
        </w:numPr>
        <w:spacing w:line="420" w:lineRule="exact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建立</w:t>
      </w:r>
      <w:r w:rsidRPr="00A2651E">
        <w:rPr>
          <w:rFonts w:ascii="標楷體" w:eastAsia="標楷體" w:hAnsi="標楷體"/>
          <w:sz w:val="28"/>
          <w:szCs w:val="28"/>
        </w:rPr>
        <w:t>PCT</w:t>
      </w:r>
      <w:r w:rsidRPr="00A2651E">
        <w:rPr>
          <w:rFonts w:ascii="標楷體" w:eastAsia="標楷體" w:hAnsi="標楷體" w:hint="eastAsia"/>
          <w:sz w:val="28"/>
          <w:szCs w:val="28"/>
        </w:rPr>
        <w:t>人力資源智庫、基督教社會企業資料庫</w:t>
      </w:r>
    </w:p>
    <w:p w:rsidR="002C76F8" w:rsidRPr="00A2651E" w:rsidRDefault="002C76F8" w:rsidP="005B1B5F">
      <w:pPr>
        <w:numPr>
          <w:ilvl w:val="0"/>
          <w:numId w:val="6"/>
        </w:numPr>
        <w:spacing w:line="420" w:lineRule="exact"/>
        <w:ind w:left="504" w:hanging="504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定期召開主任</w:t>
      </w:r>
      <w:r w:rsidRPr="00A2651E">
        <w:rPr>
          <w:rFonts w:ascii="標楷體" w:eastAsia="標楷體" w:hAnsi="標楷體"/>
          <w:sz w:val="28"/>
          <w:szCs w:val="28"/>
        </w:rPr>
        <w:t>/</w:t>
      </w:r>
      <w:r w:rsidRPr="00A2651E">
        <w:rPr>
          <w:rFonts w:ascii="標楷體" w:eastAsia="標楷體" w:hAnsi="標楷體" w:hint="eastAsia"/>
          <w:sz w:val="28"/>
          <w:szCs w:val="28"/>
        </w:rPr>
        <w:t>工作</w:t>
      </w:r>
      <w:r w:rsidRPr="00A2651E">
        <w:rPr>
          <w:rFonts w:ascii="標楷體" w:eastAsia="標楷體" w:hAnsi="標楷體"/>
          <w:sz w:val="28"/>
          <w:szCs w:val="28"/>
        </w:rPr>
        <w:t>(</w:t>
      </w:r>
      <w:r w:rsidRPr="00A2651E">
        <w:rPr>
          <w:rFonts w:ascii="標楷體" w:eastAsia="標楷體" w:hAnsi="標楷體" w:hint="eastAsia"/>
          <w:sz w:val="28"/>
          <w:szCs w:val="28"/>
        </w:rPr>
        <w:t>社福資源平台</w:t>
      </w:r>
      <w:r w:rsidRPr="00A2651E">
        <w:rPr>
          <w:rFonts w:ascii="標楷體" w:eastAsia="標楷體" w:hAnsi="標楷體"/>
          <w:sz w:val="28"/>
          <w:szCs w:val="28"/>
        </w:rPr>
        <w:t>)</w:t>
      </w:r>
      <w:r w:rsidRPr="00A2651E">
        <w:rPr>
          <w:rFonts w:ascii="標楷體" w:eastAsia="標楷體" w:hAnsi="標楷體" w:hint="eastAsia"/>
          <w:sz w:val="28"/>
          <w:szCs w:val="28"/>
        </w:rPr>
        <w:t>會議，提供以利各機構的經驗交流和</w:t>
      </w:r>
      <w:r w:rsidRPr="00A2651E">
        <w:rPr>
          <w:rFonts w:ascii="標楷體" w:eastAsia="標楷體" w:hAnsi="標楷體"/>
          <w:sz w:val="28"/>
          <w:szCs w:val="28"/>
        </w:rPr>
        <w:t>&amp;</w:t>
      </w:r>
      <w:r w:rsidRPr="00A2651E">
        <w:rPr>
          <w:rFonts w:ascii="標楷體" w:eastAsia="標楷體" w:hAnsi="標楷體" w:hint="eastAsia"/>
          <w:sz w:val="28"/>
          <w:szCs w:val="28"/>
        </w:rPr>
        <w:t>事工分享。</w:t>
      </w:r>
    </w:p>
    <w:p w:rsidR="002C76F8" w:rsidRPr="00A2651E" w:rsidRDefault="002C76F8" w:rsidP="005B1B5F">
      <w:pPr>
        <w:numPr>
          <w:ilvl w:val="0"/>
          <w:numId w:val="6"/>
        </w:numPr>
        <w:spacing w:line="420" w:lineRule="exact"/>
        <w:ind w:left="504" w:hanging="504"/>
        <w:contextualSpacing/>
        <w:rPr>
          <w:rFonts w:ascii="標楷體" w:eastAsia="標楷體" w:hAnsi="標楷體"/>
          <w:sz w:val="28"/>
          <w:szCs w:val="28"/>
        </w:rPr>
      </w:pPr>
      <w:r w:rsidRPr="00A2651E">
        <w:rPr>
          <w:rFonts w:ascii="標楷體" w:eastAsia="標楷體" w:hAnsi="標楷體" w:hint="eastAsia"/>
          <w:sz w:val="28"/>
          <w:szCs w:val="28"/>
        </w:rPr>
        <w:t>透過社福資源平台的整合，能讓行銷和募款的焦點更明確，擦亮平安的招牌，運用網路媒體的資源強化亮點，在台灣各地透過課程、讓更多區域和不同領域的人認識</w:t>
      </w:r>
      <w:r w:rsidRPr="00A2651E">
        <w:rPr>
          <w:rFonts w:ascii="標楷體" w:eastAsia="標楷體" w:hAnsi="標楷體"/>
          <w:sz w:val="28"/>
          <w:szCs w:val="28"/>
        </w:rPr>
        <w:t>PCT</w:t>
      </w:r>
      <w:r w:rsidRPr="00A2651E">
        <w:rPr>
          <w:rFonts w:ascii="標楷體" w:eastAsia="標楷體" w:hAnsi="標楷體" w:hint="eastAsia"/>
          <w:sz w:val="28"/>
          <w:szCs w:val="28"/>
        </w:rPr>
        <w:t>平安</w:t>
      </w:r>
      <w:proofErr w:type="gramStart"/>
      <w:r w:rsidRPr="00A2651E">
        <w:rPr>
          <w:rFonts w:ascii="標楷體" w:eastAsia="標楷體" w:hAnsi="標楷體" w:hint="eastAsia"/>
          <w:sz w:val="28"/>
          <w:szCs w:val="28"/>
        </w:rPr>
        <w:t>社福事工</w:t>
      </w:r>
      <w:proofErr w:type="gramEnd"/>
      <w:r w:rsidRPr="00A2651E">
        <w:rPr>
          <w:rFonts w:ascii="標楷體" w:eastAsia="標楷體" w:hAnsi="標楷體" w:hint="eastAsia"/>
          <w:sz w:val="28"/>
          <w:szCs w:val="28"/>
        </w:rPr>
        <w:t>，也讓各機構與企業資源連結或設計募款活動時，能夠更清楚聚焦。</w:t>
      </w:r>
    </w:p>
    <w:sectPr w:rsidR="002C76F8" w:rsidRPr="00A2651E" w:rsidSect="005B1B5F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C97" w:rsidRDefault="002A0C97" w:rsidP="00A2651E">
      <w:r>
        <w:separator/>
      </w:r>
    </w:p>
  </w:endnote>
  <w:endnote w:type="continuationSeparator" w:id="0">
    <w:p w:rsidR="002A0C97" w:rsidRDefault="002A0C97" w:rsidP="00A2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C97" w:rsidRDefault="002A0C97" w:rsidP="00A2651E">
      <w:r>
        <w:separator/>
      </w:r>
    </w:p>
  </w:footnote>
  <w:footnote w:type="continuationSeparator" w:id="0">
    <w:p w:rsidR="002A0C97" w:rsidRDefault="002A0C97" w:rsidP="00A26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56" w:rsidRPr="00886156" w:rsidRDefault="00886156" w:rsidP="00886156">
    <w:pPr>
      <w:spacing w:line="360" w:lineRule="auto"/>
      <w:jc w:val="center"/>
      <w:rPr>
        <w:rFonts w:hint="eastAsia"/>
        <w:sz w:val="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2049" type="#_x0000_t75" style="position:absolute;left:0;text-align:left;margin-left:191.05pt;margin-top:-30.35pt;width:33.2pt;height:29.85pt;z-index: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<v:imagedata r:id="rId1" o:title="" grayscale="t" bilevel="t"/>
          <w10:wrap anchorx="margin"/>
        </v:shape>
      </w:pict>
    </w:r>
    <w:r w:rsidRPr="00AE5AB9">
      <w:rPr>
        <w:rFonts w:ascii="標楷體" w:eastAsia="標楷體" w:hAnsi="標楷體" w:hint="eastAsia"/>
        <w:b/>
        <w:sz w:val="20"/>
        <w:szCs w:val="28"/>
      </w:rPr>
      <w:t>宣</w:t>
    </w:r>
    <w:r w:rsidRPr="00AE5AB9">
      <w:rPr>
        <w:rFonts w:ascii="標楷體" w:eastAsia="標楷體" w:hAnsi="標楷體"/>
        <w:b/>
        <w:sz w:val="20"/>
        <w:szCs w:val="28"/>
      </w:rPr>
      <w:t>教</w:t>
    </w:r>
    <w:r w:rsidRPr="00AE5AB9">
      <w:rPr>
        <w:rFonts w:ascii="標楷體" w:eastAsia="標楷體" w:hAnsi="標楷體" w:hint="eastAsia"/>
        <w:b/>
        <w:sz w:val="20"/>
        <w:szCs w:val="28"/>
      </w:rPr>
      <w:t>150週</w:t>
    </w:r>
    <w:r w:rsidRPr="00AE5AB9">
      <w:rPr>
        <w:rFonts w:ascii="標楷體" w:eastAsia="標楷體" w:hAnsi="標楷體"/>
        <w:b/>
        <w:sz w:val="20"/>
        <w:szCs w:val="28"/>
      </w:rPr>
      <w:t>年慶典系列</w:t>
    </w:r>
    <w:proofErr w:type="gramStart"/>
    <w:r w:rsidRPr="00AE5AB9">
      <w:rPr>
        <w:rFonts w:ascii="標楷體" w:eastAsia="標楷體" w:hAnsi="標楷體"/>
        <w:b/>
        <w:sz w:val="20"/>
        <w:szCs w:val="28"/>
      </w:rPr>
      <w:t>—</w:t>
    </w:r>
    <w:proofErr w:type="gramEnd"/>
    <w:r w:rsidRPr="00AE5AB9">
      <w:rPr>
        <w:rFonts w:ascii="標楷體" w:eastAsia="標楷體" w:hAnsi="標楷體" w:hint="eastAsia"/>
        <w:b/>
        <w:sz w:val="20"/>
        <w:szCs w:val="28"/>
      </w:rPr>
      <w:t>「關</w:t>
    </w:r>
    <w:r w:rsidRPr="00AE5AB9">
      <w:rPr>
        <w:rFonts w:ascii="標楷體" w:eastAsia="標楷體" w:hAnsi="標楷體"/>
        <w:b/>
        <w:sz w:val="20"/>
        <w:szCs w:val="28"/>
      </w:rPr>
      <w:t>心台灣</w:t>
    </w:r>
    <w:r w:rsidRPr="00AE5AB9">
      <w:rPr>
        <w:rFonts w:ascii="標楷體" w:eastAsia="標楷體" w:hAnsi="標楷體" w:hint="eastAsia"/>
        <w:b/>
        <w:sz w:val="20"/>
        <w:szCs w:val="28"/>
      </w:rPr>
      <w:t>」</w:t>
    </w:r>
    <w:r w:rsidRPr="00AE5AB9">
      <w:rPr>
        <w:rFonts w:ascii="標楷體" w:eastAsia="標楷體" w:hAnsi="標楷體"/>
        <w:b/>
        <w:sz w:val="20"/>
        <w:szCs w:val="28"/>
      </w:rPr>
      <w:t>宣教研討會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4365"/>
    <w:multiLevelType w:val="hybridMultilevel"/>
    <w:tmpl w:val="F7BEB98E"/>
    <w:lvl w:ilvl="0" w:tplc="16005D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F60B02"/>
    <w:multiLevelType w:val="hybridMultilevel"/>
    <w:tmpl w:val="F90E27C4"/>
    <w:lvl w:ilvl="0" w:tplc="188C2948">
      <w:start w:val="1"/>
      <w:numFmt w:val="taiwaneseCountingThousand"/>
      <w:lvlText w:val="%1、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9D03834"/>
    <w:multiLevelType w:val="hybridMultilevel"/>
    <w:tmpl w:val="A964EF38"/>
    <w:lvl w:ilvl="0" w:tplc="1150695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39E4CFD"/>
    <w:multiLevelType w:val="hybridMultilevel"/>
    <w:tmpl w:val="5B5437AC"/>
    <w:lvl w:ilvl="0" w:tplc="28023BFA">
      <w:start w:val="1"/>
      <w:numFmt w:val="taiwaneseCountingThousand"/>
      <w:lvlText w:val="%1.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52990707"/>
    <w:multiLevelType w:val="hybridMultilevel"/>
    <w:tmpl w:val="F7BEB98E"/>
    <w:lvl w:ilvl="0" w:tplc="16005D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70211B"/>
    <w:multiLevelType w:val="hybridMultilevel"/>
    <w:tmpl w:val="AFC4807A"/>
    <w:lvl w:ilvl="0" w:tplc="EE7EE22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275CE5"/>
    <w:multiLevelType w:val="hybridMultilevel"/>
    <w:tmpl w:val="AE569728"/>
    <w:lvl w:ilvl="0" w:tplc="1150695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18F"/>
    <w:rsid w:val="000469F0"/>
    <w:rsid w:val="000B598A"/>
    <w:rsid w:val="000C76D8"/>
    <w:rsid w:val="000F671D"/>
    <w:rsid w:val="001563C2"/>
    <w:rsid w:val="002A0C97"/>
    <w:rsid w:val="002C76F8"/>
    <w:rsid w:val="003422BF"/>
    <w:rsid w:val="003B7A0A"/>
    <w:rsid w:val="004157C2"/>
    <w:rsid w:val="00434330"/>
    <w:rsid w:val="00502607"/>
    <w:rsid w:val="00513918"/>
    <w:rsid w:val="00592D62"/>
    <w:rsid w:val="005B1B5F"/>
    <w:rsid w:val="00654FA4"/>
    <w:rsid w:val="006945B4"/>
    <w:rsid w:val="006F53CD"/>
    <w:rsid w:val="0072722A"/>
    <w:rsid w:val="0079085F"/>
    <w:rsid w:val="007B41F9"/>
    <w:rsid w:val="008307F9"/>
    <w:rsid w:val="00867853"/>
    <w:rsid w:val="00886156"/>
    <w:rsid w:val="008A209E"/>
    <w:rsid w:val="008F13F5"/>
    <w:rsid w:val="0094418F"/>
    <w:rsid w:val="00A2651E"/>
    <w:rsid w:val="00B82D4A"/>
    <w:rsid w:val="00C17FB6"/>
    <w:rsid w:val="00C702ED"/>
    <w:rsid w:val="00D83483"/>
    <w:rsid w:val="00E55F97"/>
    <w:rsid w:val="00E70218"/>
    <w:rsid w:val="00EE123E"/>
    <w:rsid w:val="00F4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93BC2792-5336-4B61-8D2A-02320D92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7C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7FB6"/>
    <w:pPr>
      <w:ind w:leftChars="200" w:left="480"/>
    </w:pPr>
  </w:style>
  <w:style w:type="character" w:styleId="a4">
    <w:name w:val="annotation reference"/>
    <w:uiPriority w:val="99"/>
    <w:rsid w:val="007B41F9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rsid w:val="007B41F9"/>
  </w:style>
  <w:style w:type="character" w:customStyle="1" w:styleId="a6">
    <w:name w:val="註解文字 字元"/>
    <w:link w:val="a5"/>
    <w:uiPriority w:val="99"/>
    <w:locked/>
    <w:rsid w:val="007B41F9"/>
    <w:rPr>
      <w:rFonts w:cs="Times New Roman"/>
      <w:kern w:val="2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rsid w:val="007B41F9"/>
    <w:rPr>
      <w:b/>
      <w:bCs/>
    </w:rPr>
  </w:style>
  <w:style w:type="character" w:customStyle="1" w:styleId="a8">
    <w:name w:val="註解主旨 字元"/>
    <w:link w:val="a7"/>
    <w:uiPriority w:val="99"/>
    <w:locked/>
    <w:rsid w:val="007B41F9"/>
    <w:rPr>
      <w:rFonts w:cs="Times New Roman"/>
      <w:b/>
      <w:bCs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7B41F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7B41F9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26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A2651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26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A265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PCT150週年研討會【社會福利組】</dc:title>
  <dc:subject/>
  <dc:creator>parttime</dc:creator>
  <cp:keywords/>
  <dc:description/>
  <cp:lastModifiedBy>陳義明</cp:lastModifiedBy>
  <cp:revision>10</cp:revision>
  <dcterms:created xsi:type="dcterms:W3CDTF">2014-12-30T11:19:00Z</dcterms:created>
  <dcterms:modified xsi:type="dcterms:W3CDTF">2014-12-30T13:39:00Z</dcterms:modified>
</cp:coreProperties>
</file>